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t>庐山市星子镇中心卫生院202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4"/>
        <w:spacing w:line="600" w:lineRule="atLeast"/>
        <w:jc w:val="center"/>
        <w:rPr>
          <w:rFonts w:ascii="黑体" w:hAnsi="黑体" w:eastAsia="黑体"/>
          <w:color w:val="000000"/>
          <w:sz w:val="32"/>
          <w:szCs w:val="32"/>
        </w:rPr>
      </w:pPr>
    </w:p>
    <w:p w14:paraId="69E2A7D1">
      <w:pPr>
        <w:pStyle w:val="14"/>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4"/>
        <w:rPr>
          <w:rFonts w:ascii="宋体" w:hAnsi="宋体"/>
          <w:color w:val="000000"/>
        </w:rPr>
      </w:pPr>
    </w:p>
    <w:p w14:paraId="76C06260">
      <w:pPr>
        <w:pStyle w:val="14"/>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第一部分  庐山市星子镇中心卫生院概况</w:t>
      </w:r>
      <w:r>
        <w:rPr>
          <w:rFonts w:ascii="仿宋_GB2312" w:eastAsia="仿宋_GB2312"/>
          <w:b/>
          <w:bCs/>
          <w:color w:val="000000"/>
          <w:sz w:val="32"/>
          <w:szCs w:val="32"/>
        </w:rPr>
        <w:tab/>
      </w:r>
    </w:p>
    <w:p w14:paraId="1781340C">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4"/>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第二部分  庐山市星子镇中心卫生院202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第三部分 庐山市星子镇中心卫生院202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4"/>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4"/>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hint="eastAsia"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第一部分  庐山市星子镇中心卫生院概况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7A424F51">
      <w:pPr>
        <w:pStyle w:val="5"/>
        <w:widowControl/>
        <w:shd w:val="clear" w:color="auto" w:fill="FFFFFF"/>
        <w:spacing w:beforeAutospacing="0" w:afterAutospacing="0" w:line="480" w:lineRule="atLeast"/>
        <w:ind w:firstLine="600"/>
        <w:rPr>
          <w:rFonts w:ascii="仿宋" w:hAnsi="仿宋" w:eastAsia="仿宋"/>
          <w:sz w:val="32"/>
          <w:szCs w:val="32"/>
        </w:rPr>
      </w:pPr>
      <w:r>
        <w:rPr>
          <w:rFonts w:hint="eastAsia" w:ascii="仿宋" w:hAnsi="仿宋" w:eastAsia="仿宋"/>
          <w:sz w:val="32"/>
          <w:szCs w:val="32"/>
        </w:rPr>
        <w:t>庐山市星子镇中心卫生院是庐山市卫生健康委员会辖下的一所公益性基层医疗机构，主要负责星子镇范围内居民的基本医疗及基本公共卫生均等化服务工作。</w:t>
      </w:r>
    </w:p>
    <w:p w14:paraId="6A2A716D">
      <w:pPr>
        <w:rPr>
          <w:b/>
          <w:sz w:val="36"/>
          <w:szCs w:val="36"/>
        </w:rPr>
      </w:pPr>
      <w:r>
        <w:rPr>
          <w:rFonts w:hint="eastAsia"/>
          <w:b/>
          <w:sz w:val="36"/>
          <w:szCs w:val="36"/>
        </w:rPr>
        <w:t>二、机构设置及人员情况</w:t>
      </w:r>
    </w:p>
    <w:p w14:paraId="54B8DF78">
      <w:pPr>
        <w:pStyle w:val="5"/>
        <w:widowControl/>
        <w:shd w:val="clear" w:color="auto" w:fill="FFFFFF"/>
        <w:spacing w:beforeAutospacing="0" w:afterAutospacing="0" w:line="480" w:lineRule="atLeast"/>
        <w:ind w:firstLine="600"/>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sz w:val="32"/>
          <w:szCs w:val="32"/>
        </w:rPr>
        <w:fldChar w:fldCharType="begin"/>
      </w:r>
      <w:r>
        <w:rPr>
          <w:rFonts w:ascii="仿宋" w:hAnsi="仿宋" w:eastAsia="仿宋"/>
          <w:sz w:val="32"/>
          <w:szCs w:val="32"/>
        </w:rPr>
        <w:instrText xml:space="preserve">MERGEFIELD ${page540426799.ds254512694_REP_JXJC_AGENCY_WZR_NAME}</w:instrText>
      </w:r>
      <w:r>
        <w:rPr>
          <w:rFonts w:ascii="仿宋" w:hAnsi="仿宋" w:eastAsia="仿宋"/>
          <w:sz w:val="32"/>
          <w:szCs w:val="32"/>
        </w:rPr>
        <w:fldChar w:fldCharType="separate"/>
      </w:r>
      <w:r>
        <w:rPr>
          <w:rFonts w:hint="eastAsia" w:ascii="仿宋" w:hAnsi="仿宋" w:eastAsia="仿宋"/>
          <w:sz w:val="32"/>
          <w:szCs w:val="32"/>
          <w:lang w:eastAsia="zh-CN"/>
        </w:rPr>
        <w:t>庐山市星子镇中心卫生院</w:t>
      </w:r>
      <w:r>
        <w:rPr>
          <w:rFonts w:ascii="仿宋" w:hAnsi="仿宋" w:eastAsia="仿宋"/>
          <w:sz w:val="32"/>
          <w:szCs w:val="32"/>
        </w:rPr>
        <w:fldChar w:fldCharType="end"/>
      </w:r>
      <w:r>
        <w:rPr>
          <w:rFonts w:hint="eastAsia" w:ascii="仿宋" w:hAnsi="仿宋" w:eastAsia="仿宋"/>
          <w:sz w:val="32"/>
          <w:szCs w:val="32"/>
        </w:rPr>
        <w:t xml:space="preserve">内设处室  </w:t>
      </w:r>
      <w:r>
        <w:rPr>
          <w:rFonts w:hint="eastAsia" w:ascii="仿宋" w:hAnsi="仿宋" w:eastAsia="仿宋"/>
          <w:sz w:val="32"/>
          <w:szCs w:val="32"/>
          <w:lang w:val="en-US" w:eastAsia="zh-CN"/>
        </w:rPr>
        <w:t>11</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个，</w:t>
      </w:r>
      <w:r>
        <w:rPr>
          <w:rFonts w:ascii="仿宋" w:hAnsi="仿宋" w:eastAsia="仿宋"/>
          <w:sz w:val="32"/>
          <w:szCs w:val="32"/>
        </w:rPr>
        <w:t>包括</w:t>
      </w:r>
      <w:r>
        <w:rPr>
          <w:rFonts w:hint="eastAsia" w:ascii="仿宋" w:hAnsi="仿宋" w:eastAsia="仿宋"/>
          <w:sz w:val="32"/>
          <w:szCs w:val="32"/>
        </w:rPr>
        <w:t>：（预防保健科/医疗科/内科/外科/妇产科/妇女保健科/儿科/儿童保健科/医学检验科/医学影响科/中医科。）。</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24_</w:t>
      </w:r>
      <w:r>
        <w:rPr>
          <w:rFonts w:ascii="仿宋" w:hAnsi="仿宋" w:eastAsia="仿宋"/>
          <w:sz w:val="32"/>
          <w:szCs w:val="32"/>
        </w:rPr>
        <w:t>人,</w:t>
      </w:r>
      <w:r>
        <w:rPr>
          <w:rFonts w:ascii="仿宋" w:hAnsi="仿宋" w:eastAsia="仿宋"/>
          <w:sz w:val="32"/>
          <w:szCs w:val="32"/>
        </w:rP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_0</w:t>
      </w:r>
      <w:r>
        <w:rPr>
          <w:rFonts w:ascii="仿宋" w:hAnsi="仿宋" w:eastAsia="仿宋"/>
          <w:sz w:val="32"/>
          <w:szCs w:val="32"/>
        </w:rPr>
        <w:t>人。</w:t>
      </w:r>
      <w:r>
        <w:rPr>
          <w:rFonts w:ascii="仿宋" w:hAnsi="仿宋" w:eastAsia="仿宋"/>
          <w:sz w:val="32"/>
          <w:szCs w:val="32"/>
        </w:rP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21_</w:t>
      </w:r>
      <w:r>
        <w:rPr>
          <w:rFonts w:ascii="仿宋" w:hAnsi="仿宋" w:eastAsia="仿宋"/>
          <w:sz w:val="32"/>
          <w:szCs w:val="32"/>
        </w:rPr>
        <w:t>人,</w:t>
      </w:r>
      <w:r>
        <w:rPr>
          <w:rFonts w:ascii="仿宋" w:hAnsi="仿宋" w:eastAsia="仿宋"/>
          <w:sz w:val="32"/>
          <w:szCs w:val="32"/>
        </w:rP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_21</w:t>
      </w:r>
      <w:r>
        <w:rPr>
          <w:rFonts w:ascii="仿宋" w:hAnsi="仿宋" w:eastAsia="仿宋"/>
          <w:sz w:val="32"/>
          <w:szCs w:val="32"/>
        </w:rPr>
        <w:t>人,</w:t>
      </w:r>
      <w:r>
        <w:rPr>
          <w:rFonts w:ascii="仿宋" w:hAnsi="仿宋" w:eastAsia="仿宋"/>
          <w:sz w:val="32"/>
          <w:szCs w:val="32"/>
        </w:rP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_0</w:t>
      </w:r>
      <w:r>
        <w:rPr>
          <w:rFonts w:ascii="仿宋" w:hAnsi="仿宋" w:eastAsia="仿宋"/>
          <w:sz w:val="32"/>
          <w:szCs w:val="32"/>
        </w:rPr>
        <w:t>人。</w:t>
      </w:r>
      <w:r>
        <w:rPr>
          <w:rFonts w:ascii="仿宋" w:hAnsi="仿宋" w:eastAsia="仿宋"/>
          <w:sz w:val="32"/>
          <w:szCs w:val="32"/>
        </w:rP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_0</w:t>
      </w:r>
      <w:r>
        <w:rPr>
          <w:rFonts w:ascii="仿宋" w:hAnsi="仿宋" w:eastAsia="仿宋"/>
          <w:sz w:val="32"/>
          <w:szCs w:val="32"/>
        </w:rPr>
        <w:t>人,退休人数小计</w:t>
      </w:r>
      <w:r>
        <w:rPr>
          <w:rFonts w:hint="eastAsia" w:ascii="仿宋" w:hAnsi="仿宋" w:eastAsia="仿宋"/>
          <w:sz w:val="32"/>
          <w:szCs w:val="32"/>
          <w:lang w:val="en-US" w:eastAsia="zh-CN"/>
        </w:rPr>
        <w:t>_14</w:t>
      </w:r>
      <w:r>
        <w:rPr>
          <w:rFonts w:ascii="仿宋" w:hAnsi="仿宋" w:eastAsia="仿宋"/>
          <w:sz w:val="32"/>
          <w:szCs w:val="32"/>
        </w:rPr>
        <w:t>人,遗属人数</w:t>
      </w:r>
      <w:r>
        <w:rPr>
          <w:rFonts w:hint="eastAsia" w:ascii="仿宋" w:hAnsi="仿宋" w:eastAsia="仿宋"/>
          <w:sz w:val="32"/>
          <w:szCs w:val="32"/>
          <w:lang w:val="en-US" w:eastAsia="zh-CN"/>
        </w:rPr>
        <w:t>_4</w:t>
      </w:r>
      <w:r>
        <w:rPr>
          <w:rFonts w:ascii="仿宋" w:hAnsi="仿宋" w:eastAsia="仿宋"/>
          <w:sz w:val="32"/>
          <w:szCs w:val="32"/>
        </w:rPr>
        <w:t>人。</w:t>
      </w:r>
      <w:r>
        <w:rPr>
          <w:rFonts w:ascii="仿宋" w:hAnsi="仿宋" w:eastAsia="仿宋"/>
          <w:sz w:val="32"/>
          <w:szCs w:val="32"/>
        </w:rP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庐山市星子镇中心卫生院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59E77F81">
      <w:pPr>
        <w:ind w:firstLine="640" w:firstLineChars="200"/>
        <w:jc w:val="left"/>
        <w:rPr>
          <w:rStyle w:val="13"/>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庐山市星子镇中心卫生院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 xml:space="preserve"> (一)收入预算情况</w:t>
      </w:r>
    </w:p>
    <w:p w14:paraId="43C7B350">
      <w:pPr>
        <w:widowControl/>
        <w:ind w:firstLine="640" w:firstLineChars="200"/>
        <w:rPr>
          <w:rFonts w:hint="default" w:ascii="仿宋" w:hAnsi="仿宋" w:eastAsia="仿宋" w:cs="Times New Roman"/>
          <w:kern w:val="0"/>
          <w:sz w:val="32"/>
          <w:szCs w:val="32"/>
          <w:lang w:val="en-US" w:eastAsia="zh-CN"/>
        </w:rPr>
      </w:pPr>
      <w:r>
        <w:rPr>
          <w:rFonts w:ascii="仿宋" w:hAnsi="仿宋" w:eastAsia="仿宋" w:cs="Times New Roman"/>
          <w:kern w:val="0"/>
          <w:sz w:val="32"/>
          <w:szCs w:val="32"/>
        </w:rPr>
        <w:t>20</w:t>
      </w:r>
      <w:r>
        <w:rPr>
          <w:rFonts w:hint="eastAsia" w:ascii="仿宋" w:hAnsi="仿宋" w:eastAsia="仿宋" w:cs="Times New Roman"/>
          <w:kern w:val="0"/>
          <w:sz w:val="32"/>
          <w:szCs w:val="32"/>
          <w:lang w:val="en-US" w:eastAsia="zh-CN"/>
        </w:rPr>
        <w:t>25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庐山市</w:t>
      </w:r>
      <w:r>
        <w:rPr>
          <w:rFonts w:hint="eastAsia" w:ascii="仿宋" w:hAnsi="仿宋" w:eastAsia="仿宋" w:cs="Times New Roman"/>
          <w:kern w:val="0"/>
          <w:sz w:val="32"/>
          <w:szCs w:val="32"/>
          <w:lang w:val="en-US" w:eastAsia="zh-CN"/>
        </w:rPr>
        <w:t>星子</w:t>
      </w:r>
      <w:r>
        <w:rPr>
          <w:rFonts w:hint="eastAsia" w:ascii="仿宋" w:hAnsi="仿宋" w:eastAsia="仿宋" w:cs="Times New Roman"/>
          <w:kern w:val="0"/>
          <w:sz w:val="32"/>
          <w:szCs w:val="32"/>
          <w:lang w:eastAsia="zh-CN"/>
        </w:rPr>
        <w:t>镇中心卫生院</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619.77</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减少156.05</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438.77</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增加58.95</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hint="eastAsia" w:ascii="仿宋" w:hAnsi="仿宋" w:eastAsia="仿宋" w:cs="Times New Roman"/>
          <w:kern w:val="0"/>
          <w:sz w:val="32"/>
          <w:szCs w:val="32"/>
          <w:lang w:val="en-US" w:eastAsia="zh-CN"/>
        </w:rPr>
        <w:t>增加变化原因为人员增加，工资福利增加。</w:t>
      </w:r>
    </w:p>
    <w:p w14:paraId="45D45D83">
      <w:pPr>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3"/>
          <w:rFonts w:hint="eastAsia" w:ascii="仿宋" w:hAnsi="仿宋" w:eastAsia="仿宋"/>
          <w:sz w:val="32"/>
          <w:szCs w:val="32"/>
        </w:rPr>
        <w:t>2</w:t>
      </w:r>
      <w:r>
        <w:rPr>
          <w:rStyle w:val="13"/>
          <w:rFonts w:ascii="仿宋" w:hAnsi="仿宋" w:eastAsia="仿宋"/>
          <w:sz w:val="32"/>
          <w:szCs w:val="32"/>
        </w:rPr>
        <w:t>02</w:t>
      </w:r>
      <w:r>
        <w:rPr>
          <w:rStyle w:val="13"/>
          <w:rFonts w:hint="eastAsia" w:ascii="仿宋" w:hAnsi="仿宋" w:eastAsia="仿宋"/>
          <w:sz w:val="32"/>
          <w:szCs w:val="32"/>
          <w:lang w:val="en-US" w:eastAsia="zh-CN"/>
        </w:rPr>
        <w:t>5</w:t>
      </w:r>
      <w:r>
        <w:rPr>
          <w:rStyle w:val="13"/>
          <w:rFonts w:hint="eastAsia" w:ascii="仿宋" w:hAnsi="仿宋" w:eastAsia="仿宋"/>
          <w:sz w:val="32"/>
          <w:szCs w:val="32"/>
        </w:rPr>
        <w:t>年</w:t>
      </w:r>
      <w:r>
        <w:rPr>
          <w:rStyle w:val="13"/>
          <w:rFonts w:ascii="仿宋" w:hAnsi="仿宋" w:eastAsia="仿宋"/>
          <w:color w:val="0000FF"/>
          <w:sz w:val="32"/>
          <w:szCs w:val="32"/>
        </w:rPr>
        <w:fldChar w:fldCharType="begin"/>
      </w:r>
      <w:r>
        <w:rPr>
          <w:rStyle w:val="13"/>
          <w:rFonts w:ascii="仿宋" w:hAnsi="仿宋" w:eastAsia="仿宋"/>
          <w:color w:val="0000FF"/>
          <w:sz w:val="32"/>
          <w:szCs w:val="32"/>
        </w:rPr>
        <w:instrText xml:space="preserve">MERGEFIELD ${page540426799.ds254512694_REP_JXJC_AGENCY_WZR_NAME}</w:instrText>
      </w:r>
      <w:r>
        <w:rPr>
          <w:rStyle w:val="13"/>
          <w:rFonts w:ascii="仿宋" w:hAnsi="仿宋" w:eastAsia="仿宋"/>
          <w:color w:val="0000FF"/>
          <w:sz w:val="32"/>
          <w:szCs w:val="32"/>
        </w:rPr>
        <w:fldChar w:fldCharType="separate"/>
      </w:r>
      <w:r>
        <w:rPr>
          <w:rStyle w:val="13"/>
          <w:rFonts w:hint="eastAsia" w:ascii="仿宋" w:hAnsi="仿宋" w:eastAsia="仿宋"/>
          <w:color w:val="0000FF"/>
          <w:sz w:val="32"/>
          <w:szCs w:val="32"/>
          <w:lang w:eastAsia="zh-CN"/>
        </w:rPr>
        <w:t>庐山市星子镇中心卫生院</w:t>
      </w:r>
      <w:r>
        <w:rPr>
          <w:color w:val="0000FF"/>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${page540426799.ds357974894_REP_BGT_T_HC1100002019_DXQ02DW_S_ZJ}</w:instrText>
      </w:r>
      <w:r>
        <w:rPr>
          <w:rStyle w:val="13"/>
          <w:rFonts w:ascii="仿宋" w:hAnsi="仿宋" w:eastAsia="仿宋"/>
          <w:sz w:val="32"/>
          <w:szCs w:val="32"/>
        </w:rPr>
        <w:fldChar w:fldCharType="separate"/>
      </w:r>
      <w:r>
        <w:rPr>
          <w:rStyle w:val="13"/>
          <w:rFonts w:ascii="仿宋" w:hAnsi="仿宋" w:eastAsia="仿宋"/>
          <w:sz w:val="32"/>
          <w:szCs w:val="32"/>
        </w:rPr>
        <w:t>支出预算总额为</w:t>
      </w:r>
      <w:r>
        <w:rPr>
          <w:rStyle w:val="13"/>
          <w:rFonts w:hint="eastAsia" w:ascii="仿宋" w:hAnsi="仿宋" w:eastAsia="仿宋"/>
          <w:sz w:val="32"/>
          <w:szCs w:val="32"/>
          <w:lang w:val="en-US" w:eastAsia="zh-CN"/>
        </w:rPr>
        <w:t>619.77</w:t>
      </w:r>
      <w:r>
        <w:rPr>
          <w:rStyle w:val="13"/>
          <w:rFonts w:ascii="仿宋" w:hAnsi="仿宋" w:eastAsia="仿宋"/>
          <w:sz w:val="32"/>
          <w:szCs w:val="32"/>
        </w:rPr>
        <w:t>万元,较上年预算安排减少</w:t>
      </w:r>
      <w:r>
        <w:rPr>
          <w:rStyle w:val="13"/>
          <w:rFonts w:hint="eastAsia" w:ascii="仿宋" w:hAnsi="仿宋" w:eastAsia="仿宋"/>
          <w:sz w:val="32"/>
          <w:szCs w:val="32"/>
          <w:lang w:val="en-US" w:eastAsia="zh-CN"/>
        </w:rPr>
        <w:t>205.73</w:t>
      </w:r>
      <w:r>
        <w:rPr>
          <w:rStyle w:val="13"/>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减少变化原因为公共卫生服务项目上年结转减少，村卫生所医保款本年未纳入预算。</w:t>
      </w:r>
    </w:p>
    <w:p w14:paraId="05A35277">
      <w:pPr>
        <w:pStyle w:val="5"/>
        <w:widowControl/>
        <w:shd w:val="clear" w:color="auto" w:fill="FFFFFF"/>
        <w:spacing w:beforeAutospacing="0" w:afterAutospacing="0" w:line="480" w:lineRule="atLeast"/>
        <w:ind w:firstLine="555"/>
        <w:rPr>
          <w:rStyle w:val="13"/>
          <w:rFonts w:hint="eastAsia" w:ascii="仿宋" w:hAnsi="仿宋" w:eastAsia="仿宋" w:cs="Times New Roman"/>
          <w:kern w:val="2"/>
          <w:sz w:val="32"/>
          <w:szCs w:val="32"/>
          <w:lang w:val="en-US" w:eastAsia="zh-CN" w:bidi="ar-SA"/>
        </w:rPr>
      </w:pPr>
      <w:r>
        <w:rPr>
          <w:rFonts w:hint="eastAsia" w:ascii="宋体" w:hAnsi="宋体" w:eastAsia="宋体" w:cs="宋体"/>
          <w:color w:val="434343"/>
          <w:shd w:val="clear" w:color="auto" w:fill="FFFFFF"/>
        </w:rPr>
        <w:t>按</w:t>
      </w:r>
      <w:r>
        <w:rPr>
          <w:rStyle w:val="13"/>
          <w:rFonts w:hint="eastAsia" w:ascii="仿宋" w:hAnsi="仿宋" w:eastAsia="仿宋" w:cs="Times New Roman"/>
          <w:kern w:val="2"/>
          <w:sz w:val="32"/>
          <w:szCs w:val="32"/>
          <w:lang w:val="en-US" w:eastAsia="zh-CN" w:bidi="ar-SA"/>
        </w:rPr>
        <w:t>支出项目类别划分：基本支出389.77万元, 较上年预算安排增加19.71万元;其中：工资福利支出389.66万元,商品和服务支出0万元,对个人和家庭的补助35.16万元,资本性支出0万元，项目支出230万元,较上年预算安排减少116万元。</w:t>
      </w:r>
    </w:p>
    <w:p w14:paraId="6C1C876A">
      <w:pPr>
        <w:widowControl/>
        <w:ind w:firstLine="640" w:firstLineChars="200"/>
        <w:rPr>
          <w:rStyle w:val="13"/>
          <w:rFonts w:ascii="仿宋" w:hAnsi="仿宋" w:eastAsia="仿宋"/>
          <w:sz w:val="32"/>
          <w:szCs w:val="32"/>
        </w:rPr>
      </w:pPr>
    </w:p>
    <w:p w14:paraId="542DE54D">
      <w:pPr>
        <w:pStyle w:val="5"/>
        <w:widowControl/>
        <w:shd w:val="clear" w:color="auto" w:fill="FFFFFF"/>
        <w:spacing w:beforeAutospacing="0" w:afterAutospacing="0" w:line="480" w:lineRule="atLeast"/>
        <w:ind w:firstLine="960" w:firstLineChars="300"/>
        <w:rPr>
          <w:rStyle w:val="13"/>
          <w:rFonts w:hint="eastAsia" w:ascii="仿宋" w:hAnsi="仿宋" w:eastAsia="仿宋" w:cs="Times New Roman"/>
          <w:kern w:val="2"/>
          <w:sz w:val="32"/>
          <w:szCs w:val="32"/>
          <w:lang w:val="en-US" w:eastAsia="zh-CN" w:bidi="ar-SA"/>
        </w:rPr>
      </w:pPr>
      <w:r>
        <w:rPr>
          <w:rStyle w:val="13"/>
          <w:rFonts w:hint="eastAsia" w:ascii="仿宋" w:hAnsi="仿宋" w:eastAsia="仿宋" w:cs="Times New Roman"/>
          <w:kern w:val="2"/>
          <w:sz w:val="32"/>
          <w:szCs w:val="32"/>
          <w:lang w:val="en-US" w:eastAsia="zh-CN" w:bidi="ar-SA"/>
        </w:rPr>
        <w:t xml:space="preserve">按支出功能科目划分： </w:t>
      </w:r>
      <w:r>
        <w:rPr>
          <w:rStyle w:val="13"/>
          <w:rFonts w:hint="eastAsia" w:ascii="仿宋" w:hAnsi="仿宋" w:eastAsia="仿宋" w:cs="Times New Roman"/>
          <w:kern w:val="2"/>
          <w:sz w:val="32"/>
          <w:szCs w:val="32"/>
          <w:lang w:val="en-US" w:eastAsia="zh-CN" w:bidi="ar-SA"/>
        </w:rPr>
        <w:fldChar w:fldCharType="begin"/>
      </w:r>
      <w:r>
        <w:rPr>
          <w:rStyle w:val="13"/>
          <w:rFonts w:hint="eastAsia" w:ascii="仿宋" w:hAnsi="仿宋" w:eastAsia="仿宋" w:cs="Times New Roman"/>
          <w:kern w:val="2"/>
          <w:sz w:val="32"/>
          <w:szCs w:val="32"/>
          <w:lang w:val="en-US" w:eastAsia="zh-CN" w:bidi="ar-SA"/>
        </w:rPr>
        <w:instrText xml:space="preserve">MERGEFIELD ${page540426799.ds197859873_REP_BGT_T_HC1100002019DXQ01DW_GNZJMX}</w:instrText>
      </w:r>
      <w:r>
        <w:rPr>
          <w:rStyle w:val="13"/>
          <w:rFonts w:hint="eastAsia" w:ascii="仿宋" w:hAnsi="仿宋" w:eastAsia="仿宋" w:cs="Times New Roman"/>
          <w:kern w:val="2"/>
          <w:sz w:val="32"/>
          <w:szCs w:val="32"/>
          <w:lang w:val="en-US" w:eastAsia="zh-CN" w:bidi="ar-SA"/>
        </w:rPr>
        <w:fldChar w:fldCharType="separate"/>
      </w:r>
      <w:r>
        <w:rPr>
          <w:rStyle w:val="13"/>
          <w:rFonts w:hint="eastAsia" w:ascii="仿宋" w:hAnsi="仿宋" w:eastAsia="仿宋" w:cs="Times New Roman"/>
          <w:kern w:val="2"/>
          <w:sz w:val="32"/>
          <w:szCs w:val="32"/>
          <w:lang w:val="en-US" w:eastAsia="zh-CN" w:bidi="ar-SA"/>
        </w:rPr>
        <w:t>一般公共服务支出438.77万元,较上年预算安排增加12.14万元;</w:t>
      </w:r>
      <w:r>
        <w:rPr>
          <w:rStyle w:val="13"/>
          <w:rFonts w:hint="eastAsia" w:ascii="仿宋" w:hAnsi="仿宋" w:eastAsia="仿宋" w:cs="Times New Roman"/>
          <w:kern w:val="2"/>
          <w:sz w:val="32"/>
          <w:szCs w:val="32"/>
          <w:lang w:val="en-US" w:eastAsia="zh-CN" w:bidi="ar-SA"/>
        </w:rPr>
        <w:fldChar w:fldCharType="end"/>
      </w:r>
      <w:r>
        <w:rPr>
          <w:rStyle w:val="13"/>
          <w:rFonts w:hint="eastAsia" w:ascii="仿宋" w:hAnsi="仿宋" w:eastAsia="仿宋" w:cs="Times New Roman"/>
          <w:kern w:val="2"/>
          <w:sz w:val="32"/>
          <w:szCs w:val="32"/>
          <w:lang w:val="en-US" w:eastAsia="zh-CN" w:bidi="ar-SA"/>
        </w:rPr>
        <w:t>社会保障和就业支出56.22万元,较上年预算安排增加7.07万元;卫生健康支出534.43万元,较上年预算安排减少214.53万元;住房保障支出29.12万元,较上年预算安排增加1.73元。</w:t>
      </w:r>
    </w:p>
    <w:p w14:paraId="751A8359">
      <w:pPr>
        <w:ind w:firstLine="640" w:firstLineChars="200"/>
        <w:rPr>
          <w:rStyle w:val="13"/>
          <w:rFonts w:hint="eastAsia" w:ascii="仿宋" w:hAnsi="仿宋" w:eastAsia="仿宋" w:cs="Times New Roman"/>
          <w:kern w:val="2"/>
          <w:sz w:val="32"/>
          <w:szCs w:val="32"/>
          <w:lang w:val="en-US" w:eastAsia="zh-CN" w:bidi="ar-SA"/>
        </w:rPr>
      </w:pPr>
    </w:p>
    <w:p w14:paraId="752E5B1D">
      <w:pPr>
        <w:ind w:firstLine="640" w:firstLineChars="200"/>
        <w:rPr>
          <w:rStyle w:val="13"/>
          <w:rFonts w:hint="eastAsia" w:ascii="仿宋" w:hAnsi="仿宋" w:eastAsia="仿宋" w:cs="Times New Roman"/>
          <w:kern w:val="2"/>
          <w:sz w:val="32"/>
          <w:szCs w:val="32"/>
          <w:lang w:val="en-US" w:eastAsia="zh-CN" w:bidi="ar-SA"/>
        </w:rPr>
      </w:pPr>
      <w:r>
        <w:rPr>
          <w:rStyle w:val="13"/>
          <w:rFonts w:hint="eastAsia" w:ascii="仿宋" w:hAnsi="仿宋" w:eastAsia="仿宋" w:cs="Times New Roman"/>
          <w:kern w:val="2"/>
          <w:sz w:val="32"/>
          <w:szCs w:val="32"/>
          <w:lang w:val="en-US" w:eastAsia="zh-CN" w:bidi="ar-SA"/>
        </w:rPr>
        <w:t xml:space="preserve">按支出经济分类划分： </w:t>
      </w:r>
      <w:r>
        <w:rPr>
          <w:rStyle w:val="13"/>
          <w:rFonts w:hint="eastAsia" w:ascii="仿宋" w:hAnsi="仿宋" w:eastAsia="仿宋" w:cs="Times New Roman"/>
          <w:kern w:val="2"/>
          <w:sz w:val="32"/>
          <w:szCs w:val="32"/>
          <w:lang w:val="en-US" w:eastAsia="zh-CN" w:bidi="ar-SA"/>
        </w:rPr>
        <w:fldChar w:fldCharType="begin"/>
      </w:r>
      <w:r>
        <w:rPr>
          <w:rStyle w:val="13"/>
          <w:rFonts w:hint="eastAsia" w:ascii="仿宋" w:hAnsi="仿宋" w:eastAsia="仿宋" w:cs="Times New Roman"/>
          <w:kern w:val="2"/>
          <w:sz w:val="32"/>
          <w:szCs w:val="32"/>
          <w:lang w:val="en-US" w:eastAsia="zh-CN" w:bidi="ar-SA"/>
        </w:rPr>
        <w:instrText xml:space="preserve">MERGEFIELD ${page540426799.ds197859873_REP_BGT_T_HC1100002019DXQ01DW_JJMX}</w:instrText>
      </w:r>
      <w:r>
        <w:rPr>
          <w:rStyle w:val="13"/>
          <w:rFonts w:hint="eastAsia" w:ascii="仿宋" w:hAnsi="仿宋" w:eastAsia="仿宋" w:cs="Times New Roman"/>
          <w:kern w:val="2"/>
          <w:sz w:val="32"/>
          <w:szCs w:val="32"/>
          <w:lang w:val="en-US" w:eastAsia="zh-CN" w:bidi="ar-SA"/>
        </w:rPr>
        <w:fldChar w:fldCharType="separate"/>
      </w:r>
      <w:r>
        <w:rPr>
          <w:rStyle w:val="13"/>
          <w:rFonts w:hint="eastAsia" w:ascii="仿宋" w:hAnsi="仿宋" w:eastAsia="仿宋" w:cs="Times New Roman"/>
          <w:kern w:val="2"/>
          <w:sz w:val="32"/>
          <w:szCs w:val="32"/>
          <w:lang w:val="en-US" w:eastAsia="zh-CN" w:bidi="ar-SA"/>
        </w:rPr>
        <w:t>工资福利支出354.5万元,较上年预算安排减少10.86万元;商品和服务支出0万元,较上年预算安排增加减少0万元;对个人和家庭的补助3.37万元,较上年预算安排减少1.32万元;资本性支出0万元,较上年预算安排减少0万元。</w:t>
      </w:r>
      <w:r>
        <w:rPr>
          <w:rStyle w:val="13"/>
          <w:rFonts w:hint="eastAsia" w:ascii="仿宋" w:hAnsi="仿宋" w:eastAsia="仿宋" w:cs="Times New Roman"/>
          <w:kern w:val="2"/>
          <w:sz w:val="32"/>
          <w:szCs w:val="32"/>
          <w:lang w:val="en-US" w:eastAsia="zh-CN" w:bidi="ar-SA"/>
        </w:rPr>
        <w:fldChar w:fldCharType="end"/>
      </w:r>
    </w:p>
    <w:p w14:paraId="1F9283F6">
      <w:pPr>
        <w:ind w:firstLine="320" w:firstLineChars="100"/>
        <w:rPr>
          <w:rStyle w:val="13"/>
          <w:rFonts w:hint="eastAsia" w:ascii="仿宋" w:hAnsi="仿宋" w:eastAsia="仿宋" w:cs="Times New Roman"/>
          <w:kern w:val="2"/>
          <w:sz w:val="32"/>
          <w:szCs w:val="32"/>
          <w:lang w:val="en-US" w:eastAsia="zh-CN" w:bidi="ar-SA"/>
        </w:rPr>
      </w:pPr>
      <w:r>
        <w:rPr>
          <w:rStyle w:val="13"/>
          <w:rFonts w:hint="eastAsia" w:ascii="仿宋" w:hAnsi="仿宋" w:eastAsia="仿宋" w:cs="Times New Roman"/>
          <w:kern w:val="2"/>
          <w:sz w:val="32"/>
          <w:szCs w:val="32"/>
          <w:lang w:val="en-US" w:eastAsia="zh-CN" w:bidi="ar-SA"/>
        </w:rPr>
        <w:t xml:space="preserve"> (三)财政拨款支出情况</w:t>
      </w:r>
    </w:p>
    <w:p w14:paraId="087C15FB">
      <w:pPr>
        <w:widowControl/>
        <w:ind w:firstLine="640" w:firstLineChars="200"/>
        <w:rPr>
          <w:rStyle w:val="13"/>
          <w:rFonts w:hint="default" w:ascii="仿宋" w:hAnsi="仿宋" w:eastAsia="仿宋" w:cs="Times New Roman"/>
          <w:kern w:val="2"/>
          <w:sz w:val="32"/>
          <w:szCs w:val="32"/>
          <w:lang w:val="en-US" w:eastAsia="zh-CN" w:bidi="ar-SA"/>
        </w:rPr>
      </w:pPr>
      <w:r>
        <w:rPr>
          <w:rStyle w:val="13"/>
          <w:rFonts w:hint="eastAsia" w:ascii="仿宋" w:hAnsi="仿宋" w:eastAsia="仿宋" w:cs="Times New Roman"/>
          <w:kern w:val="2"/>
          <w:sz w:val="32"/>
          <w:szCs w:val="32"/>
          <w:lang w:val="en-US" w:eastAsia="zh-CN" w:bidi="ar-SA"/>
        </w:rPr>
        <w:t>2025年庐山市星子镇中心卫生院财政拨款支出预算总额为438.77万元, 较上年预算安排增加12.14万元，增加变化原因为</w:t>
      </w:r>
      <w:r>
        <w:rPr>
          <w:rFonts w:hint="eastAsia" w:ascii="仿宋" w:hAnsi="仿宋" w:eastAsia="仿宋" w:cs="Times New Roman"/>
          <w:kern w:val="0"/>
          <w:sz w:val="32"/>
          <w:szCs w:val="32"/>
          <w:lang w:val="en-US" w:eastAsia="zh-CN"/>
        </w:rPr>
        <w:t>人员工资增长。</w:t>
      </w:r>
    </w:p>
    <w:p w14:paraId="53F56414">
      <w:pPr>
        <w:ind w:firstLine="640" w:firstLineChars="200"/>
        <w:rPr>
          <w:rStyle w:val="13"/>
          <w:rFonts w:hint="eastAsia" w:ascii="仿宋" w:hAnsi="仿宋" w:eastAsia="仿宋" w:cs="Times New Roman"/>
          <w:kern w:val="2"/>
          <w:sz w:val="32"/>
          <w:szCs w:val="32"/>
          <w:lang w:val="en-US" w:eastAsia="zh-CN" w:bidi="ar-SA"/>
        </w:rPr>
      </w:pPr>
      <w:r>
        <w:rPr>
          <w:rStyle w:val="13"/>
          <w:rFonts w:hint="eastAsia" w:ascii="仿宋" w:hAnsi="仿宋" w:eastAsia="仿宋" w:cs="Times New Roman"/>
          <w:kern w:val="2"/>
          <w:sz w:val="32"/>
          <w:szCs w:val="32"/>
          <w:lang w:val="en-US" w:eastAsia="zh-CN" w:bidi="ar-SA"/>
        </w:rPr>
        <w:t>按支出功能科目划分：：</w:t>
      </w:r>
      <w:r>
        <w:rPr>
          <w:rStyle w:val="13"/>
          <w:rFonts w:hint="eastAsia" w:ascii="仿宋" w:hAnsi="仿宋" w:eastAsia="仿宋" w:cs="Times New Roman"/>
          <w:kern w:val="2"/>
          <w:sz w:val="32"/>
          <w:szCs w:val="32"/>
          <w:lang w:val="en-US" w:eastAsia="zh-CN" w:bidi="ar-SA"/>
        </w:rPr>
        <w:fldChar w:fldCharType="begin"/>
      </w:r>
      <w:r>
        <w:rPr>
          <w:rStyle w:val="13"/>
          <w:rFonts w:hint="eastAsia" w:ascii="仿宋" w:hAnsi="仿宋" w:eastAsia="仿宋" w:cs="Times New Roman"/>
          <w:kern w:val="2"/>
          <w:sz w:val="32"/>
          <w:szCs w:val="32"/>
          <w:lang w:val="en-US" w:eastAsia="zh-CN" w:bidi="ar-SA"/>
        </w:rPr>
        <w:instrText xml:space="preserve">MERGEFIELD ${page400644146.ds247441498_REP_BGT_T_HC1100002019DXQ01_GNCBMX}</w:instrText>
      </w:r>
      <w:r>
        <w:rPr>
          <w:rStyle w:val="13"/>
          <w:rFonts w:hint="eastAsia" w:ascii="仿宋" w:hAnsi="仿宋" w:eastAsia="仿宋" w:cs="Times New Roman"/>
          <w:kern w:val="2"/>
          <w:sz w:val="32"/>
          <w:szCs w:val="32"/>
          <w:lang w:val="en-US" w:eastAsia="zh-CN" w:bidi="ar-SA"/>
        </w:rPr>
        <w:fldChar w:fldCharType="separate"/>
      </w:r>
      <w:r>
        <w:rPr>
          <w:rStyle w:val="13"/>
          <w:rFonts w:hint="eastAsia" w:ascii="仿宋" w:hAnsi="仿宋" w:eastAsia="仿宋" w:cs="Times New Roman"/>
          <w:kern w:val="2"/>
          <w:sz w:val="32"/>
          <w:szCs w:val="32"/>
          <w:lang w:val="en-US" w:eastAsia="zh-CN" w:bidi="ar-SA"/>
        </w:rPr>
        <w:t>一般公共服务支出438.77万元,较上年预算安排增加12.14万元；社会保障和就业支出56.22万元,较上年预算安排增加7.07万元；卫生健康支出534.43万元,较上年预算安排减少214.53万元；住房保障支出29.12万元，较上年预算安排增加1.73万元。</w:t>
      </w:r>
      <w:r>
        <w:rPr>
          <w:rStyle w:val="13"/>
          <w:rFonts w:hint="eastAsia" w:ascii="仿宋" w:hAnsi="仿宋" w:eastAsia="仿宋" w:cs="Times New Roman"/>
          <w:kern w:val="2"/>
          <w:sz w:val="32"/>
          <w:szCs w:val="32"/>
          <w:lang w:val="en-US" w:eastAsia="zh-CN" w:bidi="ar-SA"/>
        </w:rPr>
        <w:fldChar w:fldCharType="end"/>
      </w:r>
    </w:p>
    <w:p w14:paraId="1D611954">
      <w:pPr>
        <w:pStyle w:val="5"/>
        <w:widowControl/>
        <w:shd w:val="clear" w:color="auto" w:fill="FFFFFF"/>
        <w:spacing w:beforeAutospacing="0" w:afterAutospacing="0" w:line="480" w:lineRule="atLeast"/>
        <w:ind w:firstLine="640" w:firstLineChars="200"/>
        <w:rPr>
          <w:rStyle w:val="13"/>
          <w:rFonts w:hint="eastAsia" w:ascii="仿宋" w:hAnsi="仿宋" w:eastAsia="仿宋" w:cs="Times New Roman"/>
          <w:kern w:val="2"/>
          <w:sz w:val="32"/>
          <w:szCs w:val="32"/>
          <w:lang w:val="en-US" w:eastAsia="zh-CN" w:bidi="ar-SA"/>
        </w:rPr>
      </w:pPr>
      <w:r>
        <w:rPr>
          <w:rStyle w:val="13"/>
          <w:rFonts w:hint="eastAsia" w:ascii="仿宋" w:hAnsi="仿宋" w:eastAsia="仿宋" w:cs="Times New Roman"/>
          <w:kern w:val="2"/>
          <w:sz w:val="32"/>
          <w:szCs w:val="32"/>
          <w:lang w:val="en-US" w:eastAsia="zh-CN" w:bidi="ar-SA"/>
        </w:rPr>
        <w:t>按支出项目类别划分： 工资福利支出354.5元,较上年预算安排减少10.86万元。商品和服务支出0万元,较上年预算安排减少0万元。对个人和家庭的补助3.37万元,较上年预算安排减少1.32万元。资本性支出0万元。</w:t>
      </w:r>
    </w:p>
    <w:p w14:paraId="08A7C9E0">
      <w:pPr>
        <w:ind w:firstLine="420" w:firstLineChars="200"/>
      </w:pPr>
    </w:p>
    <w:p w14:paraId="30CBFFCB">
      <w:pPr>
        <w:ind w:firstLine="420" w:firstLineChars="200"/>
      </w:pPr>
    </w:p>
    <w:p w14:paraId="0B4F38DD">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(四)政府性基金情况</w:t>
      </w:r>
    </w:p>
    <w:p w14:paraId="59383D51">
      <w:pPr>
        <w:rPr>
          <w:rStyle w:val="13"/>
          <w:rFonts w:hint="eastAsia" w:ascii="仿宋" w:hAnsi="仿宋" w:eastAsia="仿宋" w:cs="Times New Roman"/>
          <w:kern w:val="2"/>
          <w:sz w:val="32"/>
          <w:szCs w:val="32"/>
          <w:lang w:val="en-US" w:eastAsia="zh-CN" w:bidi="ar-SA"/>
        </w:rPr>
      </w:pP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r>
        <w:rPr>
          <w:rFonts w:hint="eastAsia" w:ascii="Adobe 仿宋 Std R" w:hAnsi="Adobe 仿宋 Std R" w:eastAsia="Adobe 仿宋 Std R"/>
          <w:lang w:val="en-US" w:eastAsia="zh-CN"/>
        </w:rPr>
        <w:t xml:space="preserve">    </w:t>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${page540426799.ds357974894_REP_BGT_T_HC1100002019_DXQ02DW_JBZCQKJJ}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${page540426799.ds357974894_REP_BGT_T_HC1100002019_DXQ02DW_XMZCQKJJ}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${page400644146.ds215660413_REP_BGT_T_HC1100002019_DXQ02_JBZCQKJJ}</w:instrText>
      </w:r>
      <w:r>
        <w:rPr>
          <w:rStyle w:val="13"/>
          <w:rFonts w:ascii="仿宋" w:hAnsi="仿宋" w:eastAsia="仿宋"/>
          <w:sz w:val="32"/>
          <w:szCs w:val="32"/>
        </w:rPr>
        <w:fldChar w:fldCharType="end"/>
      </w:r>
      <w:r>
        <w:rPr>
          <w:rStyle w:val="13"/>
          <w:rFonts w:ascii="仿宋" w:hAnsi="仿宋" w:eastAsia="仿宋"/>
          <w:sz w:val="32"/>
          <w:szCs w:val="32"/>
        </w:rPr>
        <w:fldChar w:fldCharType="begin"/>
      </w:r>
      <w:r>
        <w:rPr>
          <w:rStyle w:val="13"/>
          <w:rFonts w:ascii="仿宋" w:hAnsi="仿宋" w:eastAsia="仿宋"/>
          <w:sz w:val="32"/>
          <w:szCs w:val="32"/>
        </w:rPr>
        <w:instrText xml:space="preserve">MERGEFIELD ${page400644146.ds215660413_REP_BGT_T_HC1100002019_DXQ02_XMZCQKJJ}</w:instrText>
      </w:r>
      <w:r>
        <w:rPr>
          <w:rStyle w:val="13"/>
          <w:rFonts w:ascii="仿宋" w:hAnsi="仿宋" w:eastAsia="仿宋"/>
          <w:sz w:val="32"/>
          <w:szCs w:val="32"/>
        </w:rPr>
        <w:fldChar w:fldCharType="end"/>
      </w:r>
      <w:r>
        <w:rPr>
          <w:rStyle w:val="13"/>
          <w:rFonts w:hint="eastAsia" w:ascii="仿宋" w:hAnsi="仿宋" w:eastAsia="仿宋" w:cs="Times New Roman"/>
          <w:kern w:val="2"/>
          <w:sz w:val="32"/>
          <w:szCs w:val="32"/>
          <w:lang w:val="en-US" w:eastAsia="zh-CN" w:bidi="ar-SA"/>
        </w:rPr>
        <w:t>本单位没有使用政府性基金预算拨款安排的支出。</w:t>
      </w:r>
    </w:p>
    <w:p w14:paraId="6EE05F82">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（五）国有资本经营情况</w:t>
      </w:r>
    </w:p>
    <w:p w14:paraId="084E78C9">
      <w:pPr>
        <w:pStyle w:val="5"/>
        <w:widowControl/>
        <w:shd w:val="clear" w:color="auto" w:fill="FFFFFF"/>
        <w:spacing w:beforeAutospacing="0" w:afterAutospacing="0" w:line="480" w:lineRule="atLeast"/>
        <w:ind w:firstLine="420" w:firstLineChars="200"/>
        <w:rPr>
          <w:rStyle w:val="13"/>
          <w:rFonts w:hint="eastAsia" w:ascii="仿宋" w:hAnsi="仿宋" w:eastAsia="仿宋" w:cs="Times New Roman"/>
          <w:kern w:val="2"/>
          <w:sz w:val="32"/>
          <w:szCs w:val="32"/>
          <w:lang w:val="en-US" w:eastAsia="zh-CN" w:bidi="ar-SA"/>
        </w:rPr>
      </w:pPr>
      <w:r>
        <w:rPr>
          <w:rFonts w:hint="eastAsia" w:ascii="Adobe 仿宋 Std R" w:hAnsi="Adobe 仿宋 Std R" w:eastAsia="Adobe 仿宋 Std R" w:cstheme="minorBidi"/>
          <w:kern w:val="2"/>
          <w:sz w:val="21"/>
          <w:szCs w:val="22"/>
          <w:lang w:val="en-US" w:eastAsia="zh-CN" w:bidi="ar-SA"/>
        </w:rPr>
        <w:t xml:space="preserve"> </w:t>
      </w:r>
      <w:r>
        <w:rPr>
          <w:rStyle w:val="13"/>
          <w:rFonts w:hint="eastAsia" w:ascii="仿宋" w:hAnsi="仿宋" w:eastAsia="仿宋" w:cs="Times New Roman"/>
          <w:kern w:val="2"/>
          <w:sz w:val="32"/>
          <w:szCs w:val="32"/>
          <w:lang w:val="en-US" w:eastAsia="zh-CN" w:bidi="ar-SA"/>
        </w:rPr>
        <w:t>本单位没有使用国有资本经营预算拨款安排的支出。</w:t>
      </w:r>
    </w:p>
    <w:p w14:paraId="76E34934">
      <w:pPr>
        <w:ind w:firstLine="321" w:firstLineChars="100"/>
        <w:rPr>
          <w:rStyle w:val="13"/>
          <w:rFonts w:hint="eastAsia" w:ascii="Adobe 仿宋 Std R" w:hAnsi="Adobe 仿宋 Std R" w:eastAsia="Adobe 仿宋 Std R" w:cs="Times New Roman"/>
          <w:b/>
          <w:sz w:val="32"/>
          <w:szCs w:val="32"/>
          <w:lang w:val="en-US" w:eastAsia="zh-CN"/>
        </w:rPr>
      </w:pPr>
      <w:r>
        <w:rPr>
          <w:rStyle w:val="13"/>
          <w:rFonts w:hint="eastAsia" w:ascii="Adobe 仿宋 Std R" w:hAnsi="Adobe 仿宋 Std R" w:eastAsia="Adobe 仿宋 Std R" w:cs="Times New Roman"/>
          <w:b/>
          <w:sz w:val="32"/>
          <w:szCs w:val="32"/>
          <w:lang w:val="en-US" w:eastAsia="zh-CN"/>
        </w:rPr>
        <w:t>(六)机关运行经费等重要事项的说明</w:t>
      </w:r>
    </w:p>
    <w:p w14:paraId="7E339109">
      <w:pPr>
        <w:ind w:firstLine="320" w:firstLineChars="100"/>
        <w:rPr>
          <w:rStyle w:val="13"/>
          <w:rFonts w:hint="default" w:ascii="Adobe 仿宋 Std R" w:hAnsi="Adobe 仿宋 Std R" w:eastAsia="Adobe 仿宋 Std R"/>
          <w:sz w:val="32"/>
          <w:szCs w:val="32"/>
          <w:lang w:val="en-US" w:eastAsia="zh-CN"/>
        </w:rPr>
      </w:pPr>
      <w:r>
        <w:rPr>
          <w:rStyle w:val="13"/>
          <w:rFonts w:hint="eastAsia" w:ascii="Adobe 仿宋 Std R" w:hAnsi="Adobe 仿宋 Std R" w:eastAsia="Adobe 仿宋 Std R"/>
          <w:sz w:val="32"/>
          <w:szCs w:val="32"/>
        </w:rPr>
        <w:t>本单位非行政参公单位，无机关运行经费</w:t>
      </w:r>
      <w:r>
        <w:rPr>
          <w:rStyle w:val="13"/>
          <w:rFonts w:hint="eastAsia" w:ascii="Adobe 仿宋 Std R" w:hAnsi="Adobe 仿宋 Std R" w:eastAsia="Adobe 仿宋 Std R"/>
          <w:sz w:val="32"/>
          <w:szCs w:val="32"/>
          <w:lang w:val="en-US" w:eastAsia="zh-CN"/>
        </w:rPr>
        <w:t>。</w:t>
      </w:r>
    </w:p>
    <w:p w14:paraId="13492D42">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(七)政府采购情况</w:t>
      </w:r>
    </w:p>
    <w:p w14:paraId="398CCB3B">
      <w:pPr>
        <w:rPr>
          <w:rFonts w:ascii="Adobe 仿宋 Std R" w:hAnsi="Adobe 仿宋 Std R" w:eastAsia="Adobe 仿宋 Std R"/>
          <w:sz w:val="32"/>
          <w:szCs w:val="32"/>
        </w:rPr>
      </w:pPr>
      <w:r>
        <w:rPr>
          <w:rStyle w:val="13"/>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3A9A79F5">
      <w:pPr>
        <w:widowControl/>
        <w:spacing w:line="580" w:lineRule="exact"/>
        <w:ind w:firstLine="636"/>
        <w:jc w:val="left"/>
        <w:rPr>
          <w:rFonts w:ascii="Adobe 仿宋 Std R" w:hAnsi="Adobe 仿宋 Std R" w:eastAsia="Adobe 仿宋 Std R"/>
          <w:color w:val="FF0000"/>
          <w:sz w:val="32"/>
          <w:szCs w:val="32"/>
        </w:rPr>
      </w:pPr>
    </w:p>
    <w:p w14:paraId="58B2EF70">
      <w:pPr>
        <w:ind w:firstLine="321" w:firstLineChars="100"/>
        <w:rPr>
          <w:rStyle w:val="13"/>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(八)国有资产占有使用情况</w:t>
      </w:r>
    </w:p>
    <w:p w14:paraId="7CFACDB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5CD4535B">
      <w:pPr>
        <w:ind w:firstLine="642"/>
        <w:rPr>
          <w:rFonts w:hint="default" w:ascii="仿宋_GB2312" w:eastAsia="仿宋_GB2312"/>
          <w:sz w:val="32"/>
          <w:szCs w:val="30"/>
          <w:lang w:val="en-US"/>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bookmarkStart w:id="0" w:name="_GoBack"/>
      <w:bookmarkEnd w:id="0"/>
    </w:p>
    <w:p w14:paraId="2C86D9C9">
      <w:pPr>
        <w:ind w:firstLine="321" w:firstLineChars="100"/>
        <w:rPr>
          <w:rStyle w:val="13"/>
          <w:rFonts w:ascii="Adobe 仿宋 Std R" w:hAnsi="Adobe 仿宋 Std R" w:eastAsia="Adobe 仿宋 Std R"/>
          <w:b/>
          <w:sz w:val="32"/>
          <w:szCs w:val="32"/>
        </w:rPr>
      </w:pPr>
    </w:p>
    <w:p w14:paraId="4400133E">
      <w:pPr>
        <w:ind w:firstLine="321" w:firstLineChars="100"/>
        <w:rPr>
          <w:rStyle w:val="13"/>
          <w:rFonts w:ascii="Adobe 仿宋 Std R" w:hAnsi="Adobe 仿宋 Std R" w:eastAsia="Adobe 仿宋 Std R"/>
          <w:b/>
          <w:sz w:val="32"/>
          <w:szCs w:val="32"/>
        </w:rPr>
      </w:pPr>
    </w:p>
    <w:p w14:paraId="310667B9">
      <w:pPr>
        <w:ind w:firstLine="321" w:firstLineChars="100"/>
        <w:rPr>
          <w:rFonts w:ascii="Adobe 仿宋 Std R" w:hAnsi="Adobe 仿宋 Std R" w:eastAsia="Adobe 仿宋 Std R"/>
          <w:b/>
          <w:sz w:val="32"/>
          <w:szCs w:val="32"/>
        </w:rPr>
      </w:pPr>
      <w:r>
        <w:rPr>
          <w:rStyle w:val="13"/>
          <w:rFonts w:hint="eastAsia" w:ascii="Adobe 仿宋 Std R" w:hAnsi="Adobe 仿宋 Std R" w:eastAsia="Adobe 仿宋 Std R"/>
          <w:b/>
          <w:sz w:val="32"/>
          <w:szCs w:val="32"/>
        </w:rPr>
        <w:t>（九）</w:t>
      </w:r>
      <w:r>
        <w:rPr>
          <w:rFonts w:hint="eastAsia" w:ascii="Adobe 仿宋 Std R" w:hAnsi="Adobe 仿宋 Std R" w:eastAsia="Adobe 仿宋 Std R"/>
          <w:b/>
          <w:bCs/>
          <w:sz w:val="32"/>
          <w:szCs w:val="32"/>
        </w:rPr>
        <w:t>基本公共卫生</w:t>
      </w:r>
      <w:r>
        <w:rPr>
          <w:rStyle w:val="13"/>
          <w:rFonts w:hint="eastAsia" w:ascii="Adobe 仿宋 Std R" w:hAnsi="Adobe 仿宋 Std R" w:eastAsia="Adobe 仿宋 Std R"/>
          <w:b/>
          <w:sz w:val="32"/>
          <w:szCs w:val="32"/>
        </w:rPr>
        <w:t>项目情况说明</w:t>
      </w:r>
    </w:p>
    <w:p w14:paraId="089C798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庐山市</w:t>
      </w:r>
      <w:r>
        <w:rPr>
          <w:rFonts w:hint="eastAsia" w:ascii="Adobe 仿宋 Std R" w:hAnsi="Adobe 仿宋 Std R" w:eastAsia="Adobe 仿宋 Std R"/>
          <w:sz w:val="32"/>
          <w:szCs w:val="32"/>
          <w:lang w:val="en-US" w:eastAsia="zh-CN"/>
        </w:rPr>
        <w:t>星子</w:t>
      </w:r>
      <w:r>
        <w:rPr>
          <w:rFonts w:hint="eastAsia" w:ascii="Adobe 仿宋 Std R" w:hAnsi="Adobe 仿宋 Std R" w:eastAsia="Adobe 仿宋 Std R"/>
          <w:sz w:val="32"/>
          <w:szCs w:val="32"/>
        </w:rPr>
        <w:t>镇中心卫生院基本公共卫生</w:t>
      </w:r>
      <w:r>
        <w:rPr>
          <w:rFonts w:hint="eastAsia" w:ascii="Adobe 仿宋 Std R" w:hAnsi="Adobe 仿宋 Std R" w:eastAsia="Adobe 仿宋 Std R"/>
          <w:sz w:val="32"/>
          <w:szCs w:val="32"/>
          <w:lang w:eastAsia="zh-CN"/>
        </w:rPr>
        <w:t>项目</w:t>
      </w:r>
    </w:p>
    <w:p w14:paraId="2C4AD133">
      <w:p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3362765">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w:t>
      </w:r>
      <w:r>
        <w:rPr>
          <w:rFonts w:hint="eastAsia" w:ascii="Adobe 仿宋 Std R" w:hAnsi="Adobe 仿宋 Std R" w:eastAsia="Adobe 仿宋 Std R"/>
          <w:sz w:val="32"/>
          <w:szCs w:val="32"/>
          <w:lang w:val="en-US" w:eastAsia="zh-CN"/>
        </w:rPr>
        <w:t>星子</w:t>
      </w:r>
      <w:r>
        <w:rPr>
          <w:rFonts w:hint="eastAsia" w:ascii="Adobe 仿宋 Std R" w:hAnsi="Adobe 仿宋 Std R" w:eastAsia="Adobe 仿宋 Std R"/>
          <w:sz w:val="32"/>
          <w:szCs w:val="32"/>
        </w:rPr>
        <w:t>镇中心卫生院基本公共卫生</w:t>
      </w:r>
    </w:p>
    <w:p w14:paraId="4C888830">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059A243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依据《国家基本公共卫生服务规范（第三版）》</w:t>
      </w:r>
    </w:p>
    <w:p w14:paraId="3F5FFC16">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2C2E759">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庐山市</w:t>
      </w:r>
      <w:r>
        <w:rPr>
          <w:rFonts w:hint="eastAsia" w:ascii="Adobe 仿宋 Std R" w:hAnsi="Adobe 仿宋 Std R" w:eastAsia="Adobe 仿宋 Std R"/>
          <w:sz w:val="32"/>
          <w:szCs w:val="32"/>
          <w:lang w:val="en-US" w:eastAsia="zh-CN"/>
        </w:rPr>
        <w:t>星子</w:t>
      </w:r>
      <w:r>
        <w:rPr>
          <w:rFonts w:hint="eastAsia" w:ascii="Adobe 仿宋 Std R" w:hAnsi="Adobe 仿宋 Std R" w:eastAsia="Adobe 仿宋 Std R"/>
          <w:sz w:val="32"/>
          <w:szCs w:val="32"/>
        </w:rPr>
        <w:t>镇中心卫生院</w:t>
      </w:r>
    </w:p>
    <w:p w14:paraId="5FA2F299">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3D9CD2E">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继续</w:t>
      </w:r>
      <w:r>
        <w:rPr>
          <w:rFonts w:hint="eastAsia" w:ascii="Adobe 仿宋 Std R" w:hAnsi="Adobe 仿宋 Std R" w:eastAsia="Adobe 仿宋 Std R"/>
          <w:sz w:val="32"/>
          <w:szCs w:val="32"/>
        </w:rPr>
        <w:t>建立居民健康档案</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开展</w:t>
      </w:r>
      <w:r>
        <w:rPr>
          <w:rFonts w:hint="eastAsia" w:ascii="Adobe 仿宋 Std R" w:hAnsi="Adobe 仿宋 Std R" w:eastAsia="Adobe 仿宋 Std R"/>
          <w:sz w:val="32"/>
          <w:szCs w:val="32"/>
        </w:rPr>
        <w:t>预防接种、儿童健康管理、孕产妇健康管理、老年人健康管理、高血压和 2 型糖尿病等慢性病患者健康管理、严重精神障碍患者管理 、肺结核患者健康管理 ,中医药健康管理、传染疗和突发公共卫生事件报告和处理、卫生监督协管等,规范开展 0-6 岁儿童眼保健和 视力检查。</w:t>
      </w:r>
    </w:p>
    <w:p w14:paraId="293F3308">
      <w:pPr>
        <w:numPr>
          <w:ilvl w:val="0"/>
          <w:numId w:val="1"/>
        </w:numPr>
        <w:ind w:left="1050"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1FE039D1">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一年</w:t>
      </w:r>
    </w:p>
    <w:p w14:paraId="1798E047">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3901B62C">
      <w:pPr>
        <w:ind w:firstLine="642"/>
        <w:rPr>
          <w:rStyle w:val="13"/>
          <w:rFonts w:hint="eastAsia" w:ascii="仿宋" w:hAnsi="仿宋" w:eastAsia="仿宋"/>
          <w:sz w:val="32"/>
          <w:szCs w:val="32"/>
          <w:lang w:val="en-US" w:eastAsia="zh-CN"/>
        </w:rPr>
      </w:pPr>
      <w:r>
        <w:rPr>
          <w:rStyle w:val="13"/>
          <w:rFonts w:hint="eastAsia" w:ascii="仿宋" w:hAnsi="仿宋" w:eastAsia="仿宋"/>
          <w:sz w:val="32"/>
          <w:szCs w:val="32"/>
          <w:lang w:val="en-US" w:eastAsia="zh-CN"/>
        </w:rPr>
        <w:t xml:space="preserve">   35.34万元。</w:t>
      </w:r>
    </w:p>
    <w:p w14:paraId="293F72C6">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1BED010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${page540426799.ds254512694_REP_JXJC_AGENCY_WZR_NAME}</w:instrText>
      </w:r>
      <w:r>
        <w:rPr>
          <w:rFonts w:ascii="仿宋" w:hAnsi="仿宋" w:eastAsia="仿宋"/>
          <w:bCs/>
          <w:color w:val="0000FF"/>
          <w:sz w:val="32"/>
          <w:szCs w:val="32"/>
        </w:rPr>
        <w:fldChar w:fldCharType="separate"/>
      </w:r>
      <w:r>
        <w:rPr>
          <w:rFonts w:hint="eastAsia" w:ascii="仿宋" w:hAnsi="仿宋" w:eastAsia="仿宋"/>
          <w:bCs/>
          <w:color w:val="0000FF"/>
          <w:sz w:val="32"/>
          <w:szCs w:val="32"/>
          <w:lang w:eastAsia="zh-CN"/>
        </w:rPr>
        <w:t>庐山市</w:t>
      </w:r>
      <w:r>
        <w:rPr>
          <w:rFonts w:hint="eastAsia" w:ascii="仿宋" w:hAnsi="仿宋" w:eastAsia="仿宋"/>
          <w:bCs/>
          <w:color w:val="0000FF"/>
          <w:sz w:val="32"/>
          <w:szCs w:val="32"/>
          <w:lang w:val="en-US" w:eastAsia="zh-CN"/>
        </w:rPr>
        <w:t>星子</w:t>
      </w:r>
      <w:r>
        <w:rPr>
          <w:rFonts w:hint="eastAsia" w:ascii="仿宋" w:hAnsi="仿宋" w:eastAsia="仿宋"/>
          <w:bCs/>
          <w:color w:val="0000FF"/>
          <w:sz w:val="32"/>
          <w:szCs w:val="32"/>
          <w:lang w:eastAsia="zh-CN"/>
        </w:rPr>
        <w:t>镇中心卫生院</w:t>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0.47</w:t>
      </w:r>
      <w:r>
        <w:rPr>
          <w:rFonts w:hint="eastAsia" w:ascii="仿宋" w:hAnsi="仿宋" w:eastAsia="仿宋"/>
          <w:bCs/>
          <w:sz w:val="32"/>
          <w:szCs w:val="32"/>
        </w:rPr>
        <w:t>万元，其中：</w:t>
      </w:r>
    </w:p>
    <w:p w14:paraId="35FF8EB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u w:val="none"/>
          <w:lang w:val="en-US" w:eastAsia="zh-CN"/>
        </w:rPr>
        <w:t>0</w:t>
      </w:r>
      <w:r>
        <w:rPr>
          <w:rFonts w:ascii="仿宋" w:hAnsi="仿宋" w:eastAsia="仿宋"/>
          <w:bCs/>
          <w:sz w:val="32"/>
          <w:szCs w:val="32"/>
        </w:rPr>
        <w:t>万元，主要原因是：</w:t>
      </w:r>
      <w:r>
        <w:rPr>
          <w:rStyle w:val="13"/>
          <w:rFonts w:hint="eastAsia" w:ascii="仿宋" w:hAnsi="仿宋" w:eastAsia="仿宋"/>
          <w:b w:val="0"/>
          <w:bCs/>
          <w:color w:val="auto"/>
          <w:sz w:val="32"/>
          <w:szCs w:val="32"/>
          <w:u w:val="none"/>
        </w:rPr>
        <w:t>与上年安排保持一致</w:t>
      </w:r>
      <w:r>
        <w:rPr>
          <w:rFonts w:ascii="仿宋" w:hAnsi="仿宋" w:eastAsia="仿宋"/>
          <w:bCs/>
          <w:sz w:val="32"/>
          <w:szCs w:val="32"/>
        </w:rPr>
        <w:t>。</w:t>
      </w:r>
    </w:p>
    <w:p w14:paraId="3A4C179E">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3"/>
          <w:rFonts w:hint="eastAsia" w:ascii="仿宋" w:hAnsi="仿宋" w:eastAsia="仿宋"/>
          <w:b w:val="0"/>
          <w:bCs/>
          <w:color w:val="auto"/>
          <w:sz w:val="32"/>
          <w:szCs w:val="32"/>
        </w:rPr>
        <w:t>与上年安排保持一致</w:t>
      </w:r>
      <w:r>
        <w:rPr>
          <w:rFonts w:ascii="仿宋" w:hAnsi="仿宋" w:eastAsia="仿宋"/>
          <w:bCs/>
          <w:sz w:val="32"/>
          <w:szCs w:val="32"/>
        </w:rPr>
        <w:t>。</w:t>
      </w:r>
    </w:p>
    <w:p w14:paraId="0DADD0F4">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0.47</w:t>
      </w:r>
      <w:r>
        <w:rPr>
          <w:rFonts w:ascii="仿宋" w:hAnsi="仿宋" w:eastAsia="仿宋"/>
          <w:bCs/>
          <w:sz w:val="32"/>
          <w:szCs w:val="32"/>
        </w:rPr>
        <w:t>万元,比上年</w:t>
      </w:r>
      <w:r>
        <w:rPr>
          <w:rFonts w:hint="eastAsia" w:ascii="仿宋" w:hAnsi="仿宋" w:eastAsia="仿宋"/>
          <w:bCs/>
          <w:sz w:val="32"/>
          <w:szCs w:val="32"/>
          <w:lang w:val="en-US" w:eastAsia="zh-CN"/>
        </w:rPr>
        <w:t>减少0.17</w:t>
      </w:r>
      <w:r>
        <w:rPr>
          <w:rFonts w:ascii="仿宋" w:hAnsi="仿宋" w:eastAsia="仿宋"/>
          <w:bCs/>
          <w:sz w:val="32"/>
          <w:szCs w:val="32"/>
        </w:rPr>
        <w:t>万元，主要原因是：</w:t>
      </w:r>
      <w:r>
        <w:rPr>
          <w:rFonts w:hint="eastAsia" w:ascii="仿宋" w:hAnsi="仿宋" w:eastAsia="仿宋"/>
          <w:bCs/>
          <w:sz w:val="32"/>
          <w:szCs w:val="32"/>
          <w:lang w:val="en-US" w:eastAsia="zh-CN"/>
        </w:rPr>
        <w:t>油卡未充值</w:t>
      </w:r>
      <w:r>
        <w:rPr>
          <w:rFonts w:ascii="仿宋" w:hAnsi="仿宋" w:eastAsia="仿宋"/>
          <w:bCs/>
          <w:sz w:val="32"/>
          <w:szCs w:val="32"/>
        </w:rPr>
        <w:t>。</w:t>
      </w:r>
    </w:p>
    <w:p w14:paraId="27480674">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3"/>
          <w:rFonts w:hint="eastAsia" w:ascii="仿宋" w:hAnsi="仿宋" w:eastAsia="仿宋"/>
          <w:b w:val="0"/>
          <w:bCs/>
          <w:color w:val="auto"/>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1C6447D">
      <w:pPr>
        <w:widowControl/>
        <w:spacing w:line="580" w:lineRule="exact"/>
        <w:ind w:firstLine="636"/>
        <w:jc w:val="left"/>
        <w:rPr>
          <w:rStyle w:val="13"/>
          <w:rFonts w:hint="eastAsia" w:ascii="仿宋" w:hAnsi="仿宋" w:eastAsia="仿宋"/>
          <w:color w:val="FF0000"/>
          <w:sz w:val="32"/>
          <w:szCs w:val="32"/>
        </w:rPr>
      </w:pPr>
    </w:p>
    <w:p w14:paraId="30BCEED5">
      <w:pPr>
        <w:widowControl/>
        <w:spacing w:line="580" w:lineRule="exact"/>
        <w:ind w:firstLine="636"/>
        <w:jc w:val="left"/>
        <w:rPr>
          <w:rStyle w:val="13"/>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79F76"/>
    <w:multiLevelType w:val="singleLevel"/>
    <w:tmpl w:val="86B79F76"/>
    <w:lvl w:ilvl="0" w:tentative="0">
      <w:start w:val="2"/>
      <w:numFmt w:val="decimal"/>
      <w:suff w:val="nothing"/>
      <w:lvlText w:val="%1）"/>
      <w:lvlJc w:val="left"/>
      <w:pPr>
        <w:ind w:left="1050" w:leftChars="0" w:firstLine="0" w:firstLineChars="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2FA53EEE"/>
    <w:rsid w:val="304075B1"/>
    <w:rsid w:val="30682459"/>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3F84E7E"/>
    <w:rsid w:val="45D833CA"/>
    <w:rsid w:val="464E5AFF"/>
    <w:rsid w:val="4BB37E22"/>
    <w:rsid w:val="4BBF6F83"/>
    <w:rsid w:val="4DB628F2"/>
    <w:rsid w:val="4E0D4F31"/>
    <w:rsid w:val="4EFF051F"/>
    <w:rsid w:val="528E6F80"/>
    <w:rsid w:val="53516268"/>
    <w:rsid w:val="55924F68"/>
    <w:rsid w:val="55EE43AE"/>
    <w:rsid w:val="56C47F55"/>
    <w:rsid w:val="573A53AA"/>
    <w:rsid w:val="59F65150"/>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5A115FD"/>
    <w:rsid w:val="772126FD"/>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pPr>
    <w:rPr>
      <w:lang w:eastAsia="zh-CN" w:bidi="ar-SA"/>
    </w:rPr>
  </w:style>
  <w:style w:type="character" w:styleId="8">
    <w:name w:val="Strong"/>
    <w:basedOn w:val="7"/>
    <w:qFormat/>
    <w:uiPriority w:val="0"/>
    <w:rPr>
      <w:b/>
    </w:rPr>
  </w:style>
  <w:style w:type="character" w:styleId="9">
    <w:name w:val="Hyperlink"/>
    <w:basedOn w:val="7"/>
    <w:autoRedefine/>
    <w:qFormat/>
    <w:uiPriority w:val="0"/>
    <w:rPr>
      <w:color w:val="0000FF"/>
      <w:u w:val="single"/>
    </w:rPr>
  </w:style>
  <w:style w:type="character" w:customStyle="1" w:styleId="10">
    <w:name w:val="页眉 Char"/>
    <w:basedOn w:val="7"/>
    <w:link w:val="4"/>
    <w:qFormat/>
    <w:uiPriority w:val="99"/>
    <w:rPr>
      <w:sz w:val="18"/>
      <w:szCs w:val="18"/>
    </w:rPr>
  </w:style>
  <w:style w:type="character" w:customStyle="1" w:styleId="11">
    <w:name w:val="页脚 Char"/>
    <w:basedOn w:val="7"/>
    <w:link w:val="3"/>
    <w:autoRedefine/>
    <w:qFormat/>
    <w:uiPriority w:val="99"/>
    <w:rPr>
      <w:sz w:val="18"/>
      <w:szCs w:val="18"/>
    </w:rPr>
  </w:style>
  <w:style w:type="character" w:customStyle="1" w:styleId="12">
    <w:name w:val="row_tree_level_3"/>
    <w:basedOn w:val="7"/>
    <w:autoRedefine/>
    <w:qFormat/>
    <w:uiPriority w:val="0"/>
  </w:style>
  <w:style w:type="character" w:customStyle="1" w:styleId="13">
    <w:name w:val="row_tree_level_4"/>
    <w:basedOn w:val="7"/>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7"/>
    <w:autoRedefine/>
    <w:qFormat/>
    <w:uiPriority w:val="0"/>
    <w:rPr>
      <w:rFonts w:hint="default" w:ascii="Times New Roman" w:hAnsi="Times New Roman" w:cs="Times New Roman"/>
      <w:sz w:val="20"/>
      <w:szCs w:val="20"/>
    </w:rPr>
  </w:style>
  <w:style w:type="character" w:customStyle="1" w:styleId="16">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3290</Words>
  <Characters>3535</Characters>
  <Lines>53</Lines>
  <Paragraphs>15</Paragraphs>
  <TotalTime>16</TotalTime>
  <ScaleCrop>false</ScaleCrop>
  <LinksUpToDate>false</LinksUpToDate>
  <CharactersWithSpaces>3603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2025-01-09T05:13:15Z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eyJoZGlkIjoiMmRmZTYxNmFkYTMyNzJmMTg2ZDI0OTcyZDgwNzMyNTgifQ==</vt:lpwstr>
  </property>
</Properties>
</file>